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5DF38FA9"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E51E9F">
        <w:rPr>
          <w:rFonts w:eastAsia="Times New Roman"/>
          <w:bCs/>
          <w:sz w:val="24"/>
          <w:szCs w:val="24"/>
          <w:lang w:eastAsia="ja-JP"/>
        </w:rPr>
        <w:t>GPP TSG-RAN WG2 #108</w:t>
      </w:r>
      <w:r w:rsidR="00D7765D">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D329F">
        <w:rPr>
          <w:rFonts w:eastAsia="Times New Roman"/>
          <w:bCs/>
          <w:sz w:val="24"/>
          <w:szCs w:val="24"/>
          <w:lang w:eastAsia="ja-JP"/>
        </w:rPr>
        <w:t xml:space="preserve">  </w:t>
      </w:r>
      <w:r w:rsidR="00A36261">
        <w:rPr>
          <w:rFonts w:eastAsia="Times New Roman"/>
          <w:bCs/>
          <w:sz w:val="24"/>
          <w:szCs w:val="24"/>
          <w:lang w:eastAsia="ja-JP"/>
        </w:rPr>
        <w:t xml:space="preserve">    </w:t>
      </w:r>
      <w:r w:rsidR="00AD329F" w:rsidRPr="00AD329F">
        <w:rPr>
          <w:rFonts w:eastAsia="Times New Roman"/>
          <w:bCs/>
          <w:sz w:val="24"/>
          <w:szCs w:val="24"/>
          <w:lang w:eastAsia="ja-JP"/>
        </w:rPr>
        <w:t>R2-1914952</w:t>
      </w:r>
    </w:p>
    <w:p w14:paraId="2C9DD292" w14:textId="2DBA7E85" w:rsidR="00705E1C" w:rsidRDefault="00E51E9F" w:rsidP="00D7765D">
      <w:pPr>
        <w:pStyle w:val="3GPPHeader"/>
        <w:spacing w:after="0"/>
        <w:rPr>
          <w:rFonts w:ascii="Arial" w:eastAsia="Times New Roman" w:hAnsi="Arial"/>
          <w:bCs/>
          <w:noProof/>
          <w:szCs w:val="24"/>
          <w:lang w:eastAsia="ja-JP"/>
        </w:rPr>
      </w:pPr>
      <w:r w:rsidRPr="00E51E9F">
        <w:rPr>
          <w:rFonts w:ascii="Arial" w:eastAsia="Times New Roman" w:hAnsi="Arial"/>
          <w:bCs/>
          <w:noProof/>
          <w:szCs w:val="24"/>
          <w:lang w:eastAsia="ja-JP"/>
        </w:rPr>
        <w:t>Reno, Nevada, USA, 18</w:t>
      </w:r>
      <w:r w:rsidRPr="00E51E9F">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E51E9F">
        <w:rPr>
          <w:rFonts w:ascii="Arial" w:eastAsia="Times New Roman" w:hAnsi="Arial"/>
          <w:bCs/>
          <w:noProof/>
          <w:szCs w:val="24"/>
          <w:lang w:eastAsia="ja-JP"/>
        </w:rPr>
        <w:t>– 22</w:t>
      </w:r>
      <w:r w:rsidRPr="00E51E9F">
        <w:rPr>
          <w:rFonts w:ascii="Arial" w:eastAsia="Times New Roman" w:hAnsi="Arial"/>
          <w:bCs/>
          <w:noProof/>
          <w:szCs w:val="24"/>
          <w:vertAlign w:val="superscript"/>
          <w:lang w:eastAsia="ja-JP"/>
        </w:rPr>
        <w:t>nd</w:t>
      </w:r>
      <w:r w:rsidR="00F65ED6">
        <w:rPr>
          <w:rFonts w:ascii="Arial" w:eastAsia="Times New Roman" w:hAnsi="Arial"/>
          <w:bCs/>
          <w:noProof/>
          <w:szCs w:val="24"/>
          <w:lang w:eastAsia="ja-JP"/>
        </w:rPr>
        <w:t xml:space="preserve"> </w:t>
      </w:r>
      <w:r w:rsidRPr="00E51E9F">
        <w:rPr>
          <w:rFonts w:ascii="Arial" w:eastAsia="Times New Roman" w:hAnsi="Arial"/>
          <w:bCs/>
          <w:noProof/>
          <w:szCs w:val="24"/>
          <w:lang w:eastAsia="ja-JP"/>
        </w:rPr>
        <w:t>November 2019</w:t>
      </w:r>
    </w:p>
    <w:p w14:paraId="4CB31B84" w14:textId="77777777" w:rsidR="00E51E9F" w:rsidRPr="0053682B" w:rsidRDefault="00E51E9F" w:rsidP="00D7765D">
      <w:pPr>
        <w:pStyle w:val="3GPPHeader"/>
        <w:spacing w:after="0"/>
        <w:rPr>
          <w:rFonts w:ascii="Arial" w:hAnsi="Arial" w:cs="Arial"/>
          <w:szCs w:val="24"/>
        </w:rPr>
      </w:pPr>
    </w:p>
    <w:p w14:paraId="782CEDA7" w14:textId="0CDC85AC"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E67191">
        <w:rPr>
          <w:rFonts w:ascii="Arial" w:hAnsi="Arial" w:cs="Arial"/>
          <w:szCs w:val="24"/>
          <w:lang w:val="sv-SE"/>
        </w:rPr>
        <w:t>6.10.3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7F5E61FF" w:rsidR="00D7765D" w:rsidRPr="007D4867" w:rsidRDefault="00670368"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E67191">
        <w:rPr>
          <w:b/>
          <w:sz w:val="24"/>
        </w:rPr>
        <w:t>Capability for early measurement reporting</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0EE4BADE" w14:textId="611360D5" w:rsidR="00842B3E" w:rsidRDefault="009003A6" w:rsidP="008135C8">
      <w:pPr>
        <w:pStyle w:val="Doc-text2"/>
        <w:tabs>
          <w:tab w:val="left" w:pos="340"/>
        </w:tabs>
        <w:ind w:left="0" w:firstLine="0"/>
        <w:jc w:val="both"/>
      </w:pPr>
      <w:r>
        <w:t>RAN2 has discussed the early measurement in DCCA WI for several meetings. Several new features have been agreed in R16. In this paper, we discuss the related capabilities for the new features.</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5F2281FC" w14:textId="14372766" w:rsidR="00462400" w:rsidRDefault="00462400" w:rsidP="00EF6B92">
      <w:pPr>
        <w:pStyle w:val="Doc-text2"/>
        <w:tabs>
          <w:tab w:val="left" w:pos="340"/>
        </w:tabs>
        <w:ind w:left="0" w:firstLine="0"/>
        <w:jc w:val="both"/>
        <w:rPr>
          <w:rFonts w:cs="Arial"/>
          <w:lang w:val="en-GB"/>
        </w:rPr>
      </w:pPr>
      <w:r>
        <w:rPr>
          <w:rFonts w:cs="Arial"/>
          <w:lang w:val="en-GB"/>
        </w:rPr>
        <w:t xml:space="preserve">The </w:t>
      </w:r>
      <w:r w:rsidR="009003A6">
        <w:rPr>
          <w:rFonts w:cs="Arial"/>
          <w:lang w:val="en-GB"/>
        </w:rPr>
        <w:t xml:space="preserve">following is the </w:t>
      </w:r>
      <w:r w:rsidR="00BC1018">
        <w:rPr>
          <w:rFonts w:cs="Arial"/>
          <w:lang w:val="en-GB"/>
        </w:rPr>
        <w:t>early measurement capabilities in LTE euCA define in 36.306.</w:t>
      </w:r>
      <w:r w:rsidR="009003A6">
        <w:rPr>
          <w:rFonts w:cs="Arial"/>
          <w:lang w:val="en-GB"/>
        </w:rPr>
        <w:t xml:space="preserve"> </w:t>
      </w:r>
    </w:p>
    <w:p w14:paraId="205432FB" w14:textId="77777777" w:rsidR="009003A6" w:rsidRDefault="009003A6" w:rsidP="00EF6B92">
      <w:pPr>
        <w:pStyle w:val="Doc-text2"/>
        <w:tabs>
          <w:tab w:val="left" w:pos="340"/>
        </w:tabs>
        <w:ind w:left="0" w:firstLine="0"/>
        <w:jc w:val="both"/>
        <w:rPr>
          <w:rFonts w:cs="Arial"/>
          <w:lang w:val="en-GB"/>
        </w:rPr>
      </w:pPr>
    </w:p>
    <w:p w14:paraId="36D64210" w14:textId="77777777" w:rsidR="009003A6" w:rsidRPr="00C9628F" w:rsidRDefault="009003A6" w:rsidP="00B7691B">
      <w:pPr>
        <w:pStyle w:val="Heading4"/>
        <w:pBdr>
          <w:top w:val="single" w:sz="4" w:space="1" w:color="auto"/>
          <w:left w:val="single" w:sz="4" w:space="4" w:color="auto"/>
          <w:bottom w:val="single" w:sz="4" w:space="1" w:color="auto"/>
          <w:right w:val="single" w:sz="4" w:space="4" w:color="auto"/>
        </w:pBdr>
      </w:pPr>
      <w:bookmarkStart w:id="2" w:name="_Toc12697802"/>
      <w:r w:rsidRPr="00C9628F">
        <w:t>4.3.6.31</w:t>
      </w:r>
      <w:r w:rsidRPr="00C9628F">
        <w:tab/>
      </w:r>
      <w:r w:rsidRPr="00C9628F">
        <w:rPr>
          <w:i/>
        </w:rPr>
        <w:t>ca-IdleModeMeasurements-r15</w:t>
      </w:r>
      <w:bookmarkEnd w:id="2"/>
    </w:p>
    <w:p w14:paraId="54B13993" w14:textId="77777777" w:rsidR="009003A6" w:rsidRPr="00C9628F" w:rsidRDefault="009003A6" w:rsidP="00B7691B">
      <w:pPr>
        <w:pBdr>
          <w:top w:val="single" w:sz="4" w:space="1" w:color="auto"/>
          <w:left w:val="single" w:sz="4" w:space="4" w:color="auto"/>
          <w:bottom w:val="single" w:sz="4" w:space="1" w:color="auto"/>
          <w:right w:val="single" w:sz="4" w:space="4" w:color="auto"/>
        </w:pBdr>
      </w:pPr>
      <w:r w:rsidRPr="00C9628F">
        <w:t>This field defines whether the UE supports performing eNB-configured CRS-based RRM measurements for configured carrier(s) in RRC_IDLE mode, including reporting them when requested by eNB while in RRC_CONNECTED, as specified in TS 36.331 [5].</w:t>
      </w:r>
    </w:p>
    <w:p w14:paraId="2DFAAD78" w14:textId="77777777" w:rsidR="009003A6" w:rsidRPr="00C9628F" w:rsidRDefault="009003A6" w:rsidP="00B7691B">
      <w:pPr>
        <w:pStyle w:val="Heading4"/>
        <w:pBdr>
          <w:top w:val="single" w:sz="4" w:space="1" w:color="auto"/>
          <w:left w:val="single" w:sz="4" w:space="4" w:color="auto"/>
          <w:bottom w:val="single" w:sz="4" w:space="1" w:color="auto"/>
          <w:right w:val="single" w:sz="4" w:space="4" w:color="auto"/>
        </w:pBdr>
      </w:pPr>
      <w:bookmarkStart w:id="3" w:name="_Toc12697803"/>
      <w:r w:rsidRPr="00C9628F">
        <w:t>4.3.6.32</w:t>
      </w:r>
      <w:r w:rsidRPr="00C9628F">
        <w:tab/>
      </w:r>
      <w:r w:rsidRPr="00C9628F">
        <w:rPr>
          <w:i/>
        </w:rPr>
        <w:t>ca-IdleModeValidityArea-r15</w:t>
      </w:r>
      <w:bookmarkEnd w:id="3"/>
    </w:p>
    <w:p w14:paraId="04DDB21C" w14:textId="77777777" w:rsidR="009003A6" w:rsidRPr="00C9628F" w:rsidRDefault="009003A6" w:rsidP="00B7691B">
      <w:pPr>
        <w:pBdr>
          <w:top w:val="single" w:sz="4" w:space="1" w:color="auto"/>
          <w:left w:val="single" w:sz="4" w:space="4" w:color="auto"/>
          <w:bottom w:val="single" w:sz="4" w:space="1" w:color="auto"/>
          <w:right w:val="single" w:sz="4" w:space="4" w:color="auto"/>
        </w:pBdr>
      </w:pPr>
      <w:r w:rsidRPr="00C9628F">
        <w:t xml:space="preserve">This field defines whether the UE supports configuration of validity area for performing eNB-configured CRS-based RRM measurements for configured carrier(s) in RRC_IDLE mode, as specified in TS 36.331 [5]. A UE that supports this feature shall also support </w:t>
      </w:r>
      <w:r w:rsidRPr="00C9628F">
        <w:rPr>
          <w:i/>
        </w:rPr>
        <w:t>ca-IdleModeMeasurements-r15</w:t>
      </w:r>
      <w:r w:rsidRPr="00C9628F">
        <w:t>.</w:t>
      </w:r>
    </w:p>
    <w:p w14:paraId="4F99FCD0" w14:textId="1671318C" w:rsidR="009003A6" w:rsidRDefault="00B7691B" w:rsidP="00EF6B92">
      <w:pPr>
        <w:pStyle w:val="Doc-text2"/>
        <w:tabs>
          <w:tab w:val="left" w:pos="340"/>
        </w:tabs>
        <w:ind w:left="0" w:firstLine="0"/>
        <w:jc w:val="both"/>
        <w:rPr>
          <w:rFonts w:cs="Arial"/>
          <w:lang w:val="en-GB"/>
        </w:rPr>
      </w:pPr>
      <w:r>
        <w:rPr>
          <w:rFonts w:cs="Arial"/>
          <w:lang w:val="en-GB"/>
        </w:rPr>
        <w:t>In R</w:t>
      </w:r>
      <w:r w:rsidR="006E5D22">
        <w:rPr>
          <w:rFonts w:cs="Arial"/>
          <w:lang w:val="en-GB"/>
        </w:rPr>
        <w:t xml:space="preserve">16, </w:t>
      </w:r>
      <w:r w:rsidR="008473CD">
        <w:rPr>
          <w:rFonts w:cs="Arial"/>
          <w:lang w:val="en-GB"/>
        </w:rPr>
        <w:t xml:space="preserve">the </w:t>
      </w:r>
      <w:r>
        <w:rPr>
          <w:rFonts w:cs="Arial"/>
          <w:lang w:val="en-GB"/>
        </w:rPr>
        <w:t xml:space="preserve">target frequency of </w:t>
      </w:r>
      <w:r w:rsidR="008473CD">
        <w:rPr>
          <w:rFonts w:cs="Arial"/>
          <w:lang w:val="en-GB"/>
        </w:rPr>
        <w:t xml:space="preserve">early measurement </w:t>
      </w:r>
      <w:r>
        <w:rPr>
          <w:rFonts w:cs="Arial"/>
          <w:lang w:val="en-GB"/>
        </w:rPr>
        <w:t>could be either LTE or</w:t>
      </w:r>
      <w:r w:rsidR="008473CD">
        <w:rPr>
          <w:rFonts w:cs="Arial"/>
          <w:lang w:val="en-GB"/>
        </w:rPr>
        <w:t xml:space="preserve"> NR. </w:t>
      </w:r>
      <w:r>
        <w:rPr>
          <w:rFonts w:cs="Arial"/>
          <w:lang w:val="en-GB"/>
        </w:rPr>
        <w:t>The</w:t>
      </w:r>
      <w:r w:rsidR="008473CD">
        <w:rPr>
          <w:rFonts w:cs="Arial"/>
          <w:lang w:val="en-GB"/>
        </w:rPr>
        <w:t xml:space="preserve"> basic early measurement operation including the measurement on targets according to NW configuration (from dedicated and/or SI), and </w:t>
      </w:r>
      <w:r>
        <w:rPr>
          <w:rFonts w:cs="Arial"/>
          <w:lang w:val="en-GB"/>
        </w:rPr>
        <w:t xml:space="preserve">the </w:t>
      </w:r>
      <w:r w:rsidR="008473CD">
        <w:rPr>
          <w:rFonts w:cs="Arial"/>
          <w:lang w:val="en-GB"/>
        </w:rPr>
        <w:t xml:space="preserve">reporting. </w:t>
      </w:r>
      <w:r w:rsidR="0009760E">
        <w:rPr>
          <w:rFonts w:cs="Arial"/>
          <w:lang w:val="en-GB"/>
        </w:rPr>
        <w:t>We think that it is straightforward</w:t>
      </w:r>
      <w:r>
        <w:rPr>
          <w:rFonts w:cs="Arial"/>
          <w:lang w:val="en-GB"/>
        </w:rPr>
        <w:t xml:space="preserve"> </w:t>
      </w:r>
      <w:r w:rsidR="0009760E">
        <w:rPr>
          <w:rFonts w:cs="Arial"/>
          <w:lang w:val="en-GB"/>
        </w:rPr>
        <w:t xml:space="preserve">to </w:t>
      </w:r>
      <w:r>
        <w:rPr>
          <w:rFonts w:cs="Arial"/>
          <w:lang w:val="en-GB"/>
        </w:rPr>
        <w:t xml:space="preserve">divide the early measurement based on the measurement target and whether the UE is in LTE or NR. </w:t>
      </w:r>
      <w:r w:rsidR="008473CD">
        <w:rPr>
          <w:rFonts w:cs="Arial"/>
          <w:lang w:val="en-GB"/>
        </w:rPr>
        <w:t xml:space="preserve">The </w:t>
      </w:r>
      <w:r>
        <w:rPr>
          <w:rFonts w:cs="Arial"/>
          <w:lang w:val="en-GB"/>
        </w:rPr>
        <w:t>R15 euCA</w:t>
      </w:r>
      <w:r w:rsidR="008473CD">
        <w:rPr>
          <w:rFonts w:cs="Arial"/>
          <w:lang w:val="en-GB"/>
        </w:rPr>
        <w:t xml:space="preserve"> </w:t>
      </w:r>
      <w:r>
        <w:rPr>
          <w:rFonts w:cs="Arial"/>
          <w:lang w:val="en-GB"/>
        </w:rPr>
        <w:t xml:space="preserve">early measurement already define to capability to measure LTE CSR in LTE. Thus we </w:t>
      </w:r>
      <w:r w:rsidR="0009760E">
        <w:rPr>
          <w:rFonts w:cs="Arial"/>
          <w:lang w:val="en-GB"/>
        </w:rPr>
        <w:t>propose to add</w:t>
      </w:r>
      <w:r>
        <w:rPr>
          <w:rFonts w:cs="Arial"/>
          <w:lang w:val="en-GB"/>
        </w:rPr>
        <w:t xml:space="preserve"> 3 more bits for the NR SSB-based measurement in LTE/NR and LTE CRS-based measurement in NR.</w:t>
      </w:r>
      <w:r w:rsidR="0009760E">
        <w:rPr>
          <w:rFonts w:cs="Arial"/>
          <w:lang w:val="en-GB"/>
        </w:rPr>
        <w:t xml:space="preserve"> Furthermore, we think these should be optional </w:t>
      </w:r>
      <w:r w:rsidR="008D20F3">
        <w:rPr>
          <w:rFonts w:cs="Arial"/>
          <w:lang w:val="en-GB"/>
        </w:rPr>
        <w:t>features</w:t>
      </w:r>
      <w:r w:rsidR="0009760E">
        <w:rPr>
          <w:rFonts w:cs="Arial"/>
          <w:lang w:val="en-GB"/>
        </w:rPr>
        <w:t>.</w:t>
      </w:r>
    </w:p>
    <w:p w14:paraId="51ADEFFB" w14:textId="77777777" w:rsidR="00506A6F" w:rsidRPr="001121F3" w:rsidRDefault="00506A6F" w:rsidP="001E63E8">
      <w:pPr>
        <w:pStyle w:val="Doc-text2"/>
        <w:tabs>
          <w:tab w:val="left" w:pos="340"/>
        </w:tabs>
        <w:ind w:left="0" w:firstLine="0"/>
        <w:jc w:val="both"/>
        <w:rPr>
          <w:b/>
          <w:lang w:val="en-GB"/>
        </w:rPr>
      </w:pPr>
    </w:p>
    <w:p w14:paraId="33D25A88" w14:textId="67A71AF9" w:rsidR="00331EE4" w:rsidRDefault="00556292" w:rsidP="000251B2">
      <w:pPr>
        <w:pStyle w:val="Doc-text2"/>
        <w:tabs>
          <w:tab w:val="left" w:pos="340"/>
        </w:tabs>
        <w:ind w:left="0" w:firstLine="0"/>
        <w:jc w:val="both"/>
        <w:rPr>
          <w:b/>
        </w:rPr>
      </w:pPr>
      <w:r w:rsidRPr="00B9627E">
        <w:rPr>
          <w:b/>
        </w:rPr>
        <w:t>Proposal</w:t>
      </w:r>
      <w:r w:rsidR="00535960">
        <w:rPr>
          <w:b/>
        </w:rPr>
        <w:t xml:space="preserve"> 1</w:t>
      </w:r>
      <w:r>
        <w:rPr>
          <w:b/>
        </w:rPr>
        <w:t xml:space="preserve">: </w:t>
      </w:r>
      <w:r w:rsidR="009003A6">
        <w:rPr>
          <w:b/>
        </w:rPr>
        <w:t>Introduce a</w:t>
      </w:r>
      <w:r w:rsidR="00335199">
        <w:rPr>
          <w:b/>
        </w:rPr>
        <w:t>n optional</w:t>
      </w:r>
      <w:r w:rsidR="00335199">
        <w:rPr>
          <w:b/>
          <w:lang w:val="en-GB"/>
        </w:rPr>
        <w:t xml:space="preserve"> </w:t>
      </w:r>
      <w:r w:rsidR="009003A6" w:rsidRPr="009003A6">
        <w:rPr>
          <w:b/>
          <w:lang w:val="en-GB"/>
        </w:rPr>
        <w:t xml:space="preserve">capability bit for </w:t>
      </w:r>
      <w:r w:rsidR="006E5D22">
        <w:rPr>
          <w:b/>
          <w:lang w:val="en-GB"/>
        </w:rPr>
        <w:t>NR SSB-based RRM measurement in LTE</w:t>
      </w:r>
      <w:r w:rsidR="009003A6">
        <w:rPr>
          <w:b/>
          <w:lang w:val="en-GB"/>
        </w:rPr>
        <w:t xml:space="preserve"> </w:t>
      </w:r>
      <w:r w:rsidR="009003A6" w:rsidRPr="009003A6">
        <w:rPr>
          <w:b/>
          <w:lang w:val="en-GB"/>
        </w:rPr>
        <w:t>IDLE</w:t>
      </w:r>
      <w:r w:rsidR="009003A6">
        <w:rPr>
          <w:b/>
          <w:lang w:val="en-GB"/>
        </w:rPr>
        <w:t>/INACTIVE</w:t>
      </w:r>
      <w:r w:rsidR="009003A6" w:rsidRPr="009003A6">
        <w:rPr>
          <w:b/>
          <w:lang w:val="en-GB"/>
        </w:rPr>
        <w:t xml:space="preserve"> mode</w:t>
      </w:r>
      <w:r w:rsidR="0009580B">
        <w:rPr>
          <w:b/>
        </w:rPr>
        <w:t>.</w:t>
      </w:r>
      <w:r w:rsidR="00462400">
        <w:t xml:space="preserve"> </w:t>
      </w:r>
    </w:p>
    <w:p w14:paraId="191424D1" w14:textId="77777777" w:rsidR="000251B2" w:rsidRDefault="000251B2" w:rsidP="00EF20EF">
      <w:pPr>
        <w:pStyle w:val="Doc-text2"/>
        <w:tabs>
          <w:tab w:val="left" w:pos="340"/>
        </w:tabs>
        <w:ind w:left="0" w:firstLine="0"/>
        <w:jc w:val="both"/>
      </w:pPr>
    </w:p>
    <w:p w14:paraId="2D94100E" w14:textId="40BB110D" w:rsidR="00335199" w:rsidRDefault="00335199" w:rsidP="00335199">
      <w:pPr>
        <w:pStyle w:val="Doc-text2"/>
        <w:tabs>
          <w:tab w:val="left" w:pos="340"/>
        </w:tabs>
        <w:ind w:left="0" w:firstLine="0"/>
        <w:jc w:val="both"/>
        <w:rPr>
          <w:b/>
        </w:rPr>
      </w:pPr>
      <w:r w:rsidRPr="00B9627E">
        <w:rPr>
          <w:b/>
        </w:rPr>
        <w:t>Proposal</w:t>
      </w:r>
      <w:r>
        <w:rPr>
          <w:b/>
        </w:rPr>
        <w:t xml:space="preserve"> 2: Introduce an optional</w:t>
      </w:r>
      <w:r>
        <w:rPr>
          <w:b/>
          <w:lang w:val="en-GB"/>
        </w:rPr>
        <w:t xml:space="preserve"> </w:t>
      </w:r>
      <w:r w:rsidRPr="009003A6">
        <w:rPr>
          <w:b/>
          <w:lang w:val="en-GB"/>
        </w:rPr>
        <w:t xml:space="preserve">capability bit for </w:t>
      </w:r>
      <w:r w:rsidR="00BC67F0">
        <w:rPr>
          <w:b/>
          <w:lang w:val="en-GB"/>
        </w:rPr>
        <w:t>LTE</w:t>
      </w:r>
      <w:r>
        <w:rPr>
          <w:b/>
          <w:lang w:val="en-GB"/>
        </w:rPr>
        <w:t xml:space="preserve"> </w:t>
      </w:r>
      <w:r w:rsidR="00BC67F0">
        <w:rPr>
          <w:b/>
          <w:lang w:val="en-GB"/>
        </w:rPr>
        <w:t>CRS</w:t>
      </w:r>
      <w:r>
        <w:rPr>
          <w:b/>
          <w:lang w:val="en-GB"/>
        </w:rPr>
        <w:t xml:space="preserve">-based RRM measurement in </w:t>
      </w:r>
      <w:r w:rsidR="00BC67F0">
        <w:rPr>
          <w:b/>
          <w:lang w:val="en-GB"/>
        </w:rPr>
        <w:t>NR</w:t>
      </w:r>
      <w:r>
        <w:rPr>
          <w:b/>
          <w:lang w:val="en-GB"/>
        </w:rPr>
        <w:t xml:space="preserve"> </w:t>
      </w:r>
      <w:r w:rsidRPr="009003A6">
        <w:rPr>
          <w:b/>
          <w:lang w:val="en-GB"/>
        </w:rPr>
        <w:t>IDLE</w:t>
      </w:r>
      <w:r>
        <w:rPr>
          <w:b/>
          <w:lang w:val="en-GB"/>
        </w:rPr>
        <w:t>/INACTIVE</w:t>
      </w:r>
      <w:r w:rsidRPr="009003A6">
        <w:rPr>
          <w:b/>
          <w:lang w:val="en-GB"/>
        </w:rPr>
        <w:t xml:space="preserve"> mode</w:t>
      </w:r>
      <w:r>
        <w:rPr>
          <w:b/>
        </w:rPr>
        <w:t>.</w:t>
      </w:r>
      <w:r>
        <w:t xml:space="preserve"> </w:t>
      </w:r>
    </w:p>
    <w:p w14:paraId="32835603" w14:textId="77777777" w:rsidR="00335199" w:rsidRDefault="00335199" w:rsidP="00EF20EF">
      <w:pPr>
        <w:pStyle w:val="Doc-text2"/>
        <w:tabs>
          <w:tab w:val="left" w:pos="340"/>
        </w:tabs>
        <w:ind w:left="0" w:firstLine="0"/>
        <w:jc w:val="both"/>
      </w:pPr>
    </w:p>
    <w:p w14:paraId="2D75F3FB" w14:textId="4D1BA515" w:rsidR="00335199" w:rsidRDefault="00335199" w:rsidP="00335199">
      <w:pPr>
        <w:pStyle w:val="Doc-text2"/>
        <w:tabs>
          <w:tab w:val="left" w:pos="340"/>
        </w:tabs>
        <w:ind w:left="0" w:firstLine="0"/>
        <w:jc w:val="both"/>
        <w:rPr>
          <w:b/>
        </w:rPr>
      </w:pPr>
      <w:r w:rsidRPr="00B9627E">
        <w:rPr>
          <w:b/>
        </w:rPr>
        <w:t>Proposal</w:t>
      </w:r>
      <w:r>
        <w:rPr>
          <w:b/>
        </w:rPr>
        <w:t xml:space="preserve"> 3: Introduce an optional</w:t>
      </w:r>
      <w:r>
        <w:rPr>
          <w:b/>
          <w:lang w:val="en-GB"/>
        </w:rPr>
        <w:t xml:space="preserve"> </w:t>
      </w:r>
      <w:r w:rsidRPr="009003A6">
        <w:rPr>
          <w:b/>
          <w:lang w:val="en-GB"/>
        </w:rPr>
        <w:t xml:space="preserve">capability bit for </w:t>
      </w:r>
      <w:r>
        <w:rPr>
          <w:b/>
          <w:lang w:val="en-GB"/>
        </w:rPr>
        <w:t xml:space="preserve">NR SSB-based RRM measurement in </w:t>
      </w:r>
      <w:r w:rsidR="00BC67F0">
        <w:rPr>
          <w:b/>
          <w:lang w:val="en-GB"/>
        </w:rPr>
        <w:t>NR</w:t>
      </w:r>
      <w:r>
        <w:rPr>
          <w:b/>
          <w:lang w:val="en-GB"/>
        </w:rPr>
        <w:t xml:space="preserve"> </w:t>
      </w:r>
      <w:r w:rsidRPr="009003A6">
        <w:rPr>
          <w:b/>
          <w:lang w:val="en-GB"/>
        </w:rPr>
        <w:t>IDLE</w:t>
      </w:r>
      <w:r>
        <w:rPr>
          <w:b/>
          <w:lang w:val="en-GB"/>
        </w:rPr>
        <w:t>/INACTIVE</w:t>
      </w:r>
      <w:r w:rsidRPr="009003A6">
        <w:rPr>
          <w:b/>
          <w:lang w:val="en-GB"/>
        </w:rPr>
        <w:t xml:space="preserve"> mode</w:t>
      </w:r>
      <w:r>
        <w:rPr>
          <w:b/>
        </w:rPr>
        <w:t>.</w:t>
      </w:r>
      <w:r>
        <w:t xml:space="preserve"> </w:t>
      </w:r>
    </w:p>
    <w:p w14:paraId="2438ADF2" w14:textId="77777777" w:rsidR="00335199" w:rsidRDefault="00335199" w:rsidP="00EF20EF">
      <w:pPr>
        <w:pStyle w:val="Doc-text2"/>
        <w:tabs>
          <w:tab w:val="left" w:pos="340"/>
        </w:tabs>
        <w:ind w:left="0" w:firstLine="0"/>
        <w:jc w:val="both"/>
      </w:pPr>
    </w:p>
    <w:p w14:paraId="75996F87" w14:textId="78BB08AD" w:rsidR="00B7691B" w:rsidRDefault="00B7691B" w:rsidP="00EF20EF">
      <w:pPr>
        <w:pStyle w:val="Doc-text2"/>
        <w:tabs>
          <w:tab w:val="left" w:pos="340"/>
        </w:tabs>
        <w:ind w:left="0" w:firstLine="0"/>
        <w:jc w:val="both"/>
      </w:pPr>
      <w:r>
        <w:t>Regarding to validity area, it is clear that we need a new capability bit in NR</w:t>
      </w:r>
      <w:r w:rsidR="00572C78">
        <w:t xml:space="preserve"> RRC. </w:t>
      </w:r>
      <w:r w:rsidR="00EA5C25">
        <w:t>For LTE, it is uncl</w:t>
      </w:r>
      <w:r w:rsidR="007C77AE">
        <w:t xml:space="preserve">ear that whether we could or should </w:t>
      </w:r>
      <w:r w:rsidR="002101DC">
        <w:t>reuse the old capability bit</w:t>
      </w:r>
      <w:r w:rsidR="007C77AE">
        <w:t xml:space="preserve">. </w:t>
      </w:r>
      <w:r w:rsidR="002101DC">
        <w:t>Based on the LTE ASN.1 definition, the LTE validity area is configured within the target LTE early measurement frequencies. Thus it is not suitable to reuse the same configuration also for NR early measurement. We think that a new capability bit is request. Also we think that details validity area is not completed yet so the difference between R15 and R16 capability is still FFS.</w:t>
      </w:r>
    </w:p>
    <w:p w14:paraId="1A589332" w14:textId="77777777" w:rsidR="00B7691B" w:rsidRDefault="00B7691B" w:rsidP="00EF20EF">
      <w:pPr>
        <w:pStyle w:val="Doc-text2"/>
        <w:tabs>
          <w:tab w:val="left" w:pos="340"/>
        </w:tabs>
        <w:ind w:left="0" w:firstLine="0"/>
        <w:jc w:val="both"/>
      </w:pPr>
    </w:p>
    <w:p w14:paraId="3A31C4C0" w14:textId="4270FF25" w:rsidR="00EA5C25" w:rsidRDefault="00EA5C25" w:rsidP="00EA5C25">
      <w:pPr>
        <w:pStyle w:val="Doc-text2"/>
        <w:tabs>
          <w:tab w:val="left" w:pos="340"/>
        </w:tabs>
        <w:ind w:left="0" w:firstLine="0"/>
        <w:jc w:val="both"/>
        <w:rPr>
          <w:b/>
        </w:rPr>
      </w:pPr>
      <w:r w:rsidRPr="00B9627E">
        <w:rPr>
          <w:b/>
        </w:rPr>
        <w:t>Proposal</w:t>
      </w:r>
      <w:r>
        <w:rPr>
          <w:b/>
        </w:rPr>
        <w:t xml:space="preserve"> 4: Introduce an optional</w:t>
      </w:r>
      <w:r>
        <w:rPr>
          <w:b/>
          <w:lang w:val="en-GB"/>
        </w:rPr>
        <w:t xml:space="preserve"> </w:t>
      </w:r>
      <w:r w:rsidRPr="009003A6">
        <w:rPr>
          <w:b/>
          <w:lang w:val="en-GB"/>
        </w:rPr>
        <w:t xml:space="preserve">capability bit </w:t>
      </w:r>
      <w:r>
        <w:rPr>
          <w:b/>
          <w:lang w:val="en-GB"/>
        </w:rPr>
        <w:t>in NR</w:t>
      </w:r>
      <w:r w:rsidRPr="009003A6">
        <w:rPr>
          <w:b/>
          <w:lang w:val="en-GB"/>
        </w:rPr>
        <w:t xml:space="preserve"> </w:t>
      </w:r>
      <w:r>
        <w:rPr>
          <w:b/>
          <w:lang w:val="en-GB"/>
        </w:rPr>
        <w:t>to indicate whether the UE supports validity area configuration.</w:t>
      </w:r>
    </w:p>
    <w:p w14:paraId="2255CE59" w14:textId="77777777" w:rsidR="00EA5C25" w:rsidRDefault="00EA5C25" w:rsidP="00EA5C25">
      <w:pPr>
        <w:pStyle w:val="Doc-text2"/>
        <w:tabs>
          <w:tab w:val="left" w:pos="340"/>
        </w:tabs>
        <w:ind w:left="0" w:firstLine="0"/>
        <w:jc w:val="both"/>
      </w:pPr>
    </w:p>
    <w:p w14:paraId="50D9E294" w14:textId="34676D3A" w:rsidR="00EA5C25" w:rsidRPr="007C77AE" w:rsidRDefault="00EA5C25" w:rsidP="00EA5C25">
      <w:pPr>
        <w:pStyle w:val="Doc-text2"/>
        <w:tabs>
          <w:tab w:val="left" w:pos="340"/>
        </w:tabs>
        <w:ind w:left="0" w:firstLine="0"/>
        <w:jc w:val="both"/>
        <w:rPr>
          <w:b/>
        </w:rPr>
      </w:pPr>
      <w:r w:rsidRPr="007C77AE">
        <w:rPr>
          <w:b/>
        </w:rPr>
        <w:t>Proposal 5: Introduce an optional</w:t>
      </w:r>
      <w:r w:rsidRPr="007C77AE">
        <w:rPr>
          <w:b/>
          <w:lang w:val="en-GB"/>
        </w:rPr>
        <w:t xml:space="preserve"> capability bit in LTE </w:t>
      </w:r>
      <w:r w:rsidR="007C77AE" w:rsidRPr="007C77AE">
        <w:rPr>
          <w:b/>
          <w:lang w:val="en-GB"/>
        </w:rPr>
        <w:t xml:space="preserve">to indicate whether the UE supports </w:t>
      </w:r>
      <w:r w:rsidR="008D20F3">
        <w:rPr>
          <w:b/>
          <w:lang w:val="en-GB"/>
        </w:rPr>
        <w:t xml:space="preserve">R16 </w:t>
      </w:r>
      <w:r w:rsidR="007C77AE" w:rsidRPr="007C77AE">
        <w:rPr>
          <w:b/>
          <w:lang w:val="en-GB"/>
        </w:rPr>
        <w:t>validity area configuration</w:t>
      </w:r>
      <w:r w:rsidR="007C77AE" w:rsidRPr="007C77AE">
        <w:rPr>
          <w:b/>
        </w:rPr>
        <w:t xml:space="preserve">. </w:t>
      </w:r>
      <w:r w:rsidR="002101DC">
        <w:rPr>
          <w:b/>
        </w:rPr>
        <w:t>FFS on the difference between R15 validity area and R16 validity area.</w:t>
      </w:r>
    </w:p>
    <w:p w14:paraId="02EEB452" w14:textId="77777777" w:rsidR="000251B2" w:rsidRDefault="000251B2" w:rsidP="00EF20EF">
      <w:pPr>
        <w:pStyle w:val="Doc-text2"/>
        <w:tabs>
          <w:tab w:val="left" w:pos="340"/>
        </w:tabs>
        <w:ind w:left="0" w:firstLine="0"/>
        <w:jc w:val="both"/>
      </w:pPr>
    </w:p>
    <w:p w14:paraId="4EDAC583" w14:textId="77777777" w:rsidR="00DE16EA" w:rsidRDefault="00DE16EA" w:rsidP="00EF20EF">
      <w:pPr>
        <w:pStyle w:val="Doc-text2"/>
        <w:tabs>
          <w:tab w:val="left" w:pos="340"/>
        </w:tabs>
        <w:ind w:left="0" w:firstLine="0"/>
        <w:jc w:val="both"/>
      </w:pPr>
    </w:p>
    <w:p w14:paraId="51D63516" w14:textId="27B30EEA" w:rsidR="00EA5C25" w:rsidRDefault="002101DC" w:rsidP="00EF20EF">
      <w:pPr>
        <w:pStyle w:val="Doc-text2"/>
        <w:tabs>
          <w:tab w:val="left" w:pos="340"/>
        </w:tabs>
        <w:ind w:left="0" w:firstLine="0"/>
        <w:jc w:val="both"/>
      </w:pPr>
      <w:r>
        <w:t xml:space="preserve">The following table summarizes our proposal for the </w:t>
      </w:r>
      <w:r w:rsidR="00E344A0">
        <w:t xml:space="preserve">capabilities in early measurement. </w:t>
      </w:r>
    </w:p>
    <w:p w14:paraId="3A48CD68" w14:textId="77777777" w:rsidR="002101DC" w:rsidRDefault="002101DC" w:rsidP="00EF20EF">
      <w:pPr>
        <w:pStyle w:val="Doc-text2"/>
        <w:tabs>
          <w:tab w:val="left" w:pos="340"/>
        </w:tabs>
        <w:ind w:left="0" w:firstLine="0"/>
        <w:jc w:val="both"/>
      </w:pPr>
    </w:p>
    <w:p w14:paraId="23F61C1B" w14:textId="77777777" w:rsidR="002101DC" w:rsidRDefault="002101DC" w:rsidP="00EF20EF">
      <w:pPr>
        <w:pStyle w:val="Doc-text2"/>
        <w:tabs>
          <w:tab w:val="left" w:pos="340"/>
        </w:tabs>
        <w:ind w:left="0" w:firstLine="0"/>
        <w:jc w:val="both"/>
      </w:pPr>
    </w:p>
    <w:p w14:paraId="56512D7B" w14:textId="36A8FD76" w:rsidR="00BC67F0" w:rsidRPr="008473CD" w:rsidRDefault="008473CD" w:rsidP="008473CD">
      <w:pPr>
        <w:pStyle w:val="Doc-text2"/>
        <w:tabs>
          <w:tab w:val="left" w:pos="340"/>
        </w:tabs>
        <w:ind w:left="0" w:firstLine="0"/>
        <w:jc w:val="center"/>
        <w:rPr>
          <w:b/>
        </w:rPr>
      </w:pPr>
      <w:r w:rsidRPr="008473CD">
        <w:rPr>
          <w:b/>
        </w:rPr>
        <w:t>Table 1 - Capability for early measurement reporting</w:t>
      </w:r>
    </w:p>
    <w:tbl>
      <w:tblPr>
        <w:tblStyle w:val="TableGrid"/>
        <w:tblW w:w="0" w:type="auto"/>
        <w:tblLayout w:type="fixed"/>
        <w:tblLook w:val="04A0" w:firstRow="1" w:lastRow="0" w:firstColumn="1" w:lastColumn="0" w:noHBand="0" w:noVBand="1"/>
      </w:tblPr>
      <w:tblGrid>
        <w:gridCol w:w="3539"/>
        <w:gridCol w:w="2693"/>
        <w:gridCol w:w="709"/>
        <w:gridCol w:w="1276"/>
        <w:gridCol w:w="1134"/>
        <w:gridCol w:w="1106"/>
      </w:tblGrid>
      <w:tr w:rsidR="00BC67F0" w14:paraId="55E7C111" w14:textId="77777777" w:rsidTr="00DE16EA">
        <w:tc>
          <w:tcPr>
            <w:tcW w:w="3539" w:type="dxa"/>
          </w:tcPr>
          <w:p w14:paraId="6EAD1EE6" w14:textId="77777777" w:rsidR="00BC67F0" w:rsidRDefault="00BC67F0" w:rsidP="006F7B9B">
            <w:pPr>
              <w:pStyle w:val="Doc-text2"/>
              <w:tabs>
                <w:tab w:val="left" w:pos="340"/>
              </w:tabs>
              <w:ind w:left="0" w:firstLine="0"/>
              <w:jc w:val="both"/>
              <w:rPr>
                <w:rFonts w:cs="Arial"/>
                <w:lang w:val="en-GB"/>
              </w:rPr>
            </w:pPr>
            <w:r w:rsidRPr="006E5D22">
              <w:rPr>
                <w:rFonts w:cs="Arial"/>
                <w:b/>
                <w:bCs/>
              </w:rPr>
              <w:t>Sub-feature</w:t>
            </w:r>
          </w:p>
        </w:tc>
        <w:tc>
          <w:tcPr>
            <w:tcW w:w="2693" w:type="dxa"/>
          </w:tcPr>
          <w:p w14:paraId="02875F09" w14:textId="77777777" w:rsidR="00BC67F0" w:rsidRDefault="00BC67F0" w:rsidP="006F7B9B">
            <w:pPr>
              <w:pStyle w:val="Doc-text2"/>
              <w:tabs>
                <w:tab w:val="left" w:pos="340"/>
              </w:tabs>
              <w:ind w:left="0" w:firstLine="0"/>
              <w:jc w:val="both"/>
              <w:rPr>
                <w:rFonts w:cs="Arial"/>
                <w:lang w:val="en-GB"/>
              </w:rPr>
            </w:pPr>
            <w:r>
              <w:rPr>
                <w:rFonts w:cs="Arial"/>
                <w:b/>
                <w:bCs/>
              </w:rPr>
              <w:t>ASN.1</w:t>
            </w:r>
          </w:p>
        </w:tc>
        <w:tc>
          <w:tcPr>
            <w:tcW w:w="709" w:type="dxa"/>
          </w:tcPr>
          <w:p w14:paraId="1E558AF4" w14:textId="77777777" w:rsidR="00BC67F0" w:rsidRPr="00DE16EA" w:rsidRDefault="00BC67F0" w:rsidP="006F7B9B">
            <w:pPr>
              <w:pStyle w:val="Doc-text2"/>
              <w:tabs>
                <w:tab w:val="left" w:pos="340"/>
              </w:tabs>
              <w:ind w:left="0" w:firstLine="0"/>
              <w:jc w:val="both"/>
              <w:rPr>
                <w:rFonts w:cs="Arial"/>
                <w:b/>
                <w:lang w:val="en-GB"/>
              </w:rPr>
            </w:pPr>
            <w:r w:rsidRPr="00DE16EA">
              <w:rPr>
                <w:rFonts w:cs="Arial"/>
                <w:b/>
                <w:lang w:val="en-GB"/>
              </w:rPr>
              <w:t>Per</w:t>
            </w:r>
          </w:p>
        </w:tc>
        <w:tc>
          <w:tcPr>
            <w:tcW w:w="1276" w:type="dxa"/>
          </w:tcPr>
          <w:p w14:paraId="52C06C56" w14:textId="77777777" w:rsidR="00BC67F0" w:rsidRPr="00DE16EA" w:rsidRDefault="00BC67F0" w:rsidP="006F7B9B">
            <w:pPr>
              <w:pStyle w:val="Doc-text2"/>
              <w:tabs>
                <w:tab w:val="left" w:pos="340"/>
              </w:tabs>
              <w:ind w:left="0" w:firstLine="0"/>
              <w:jc w:val="both"/>
              <w:rPr>
                <w:rFonts w:cs="Arial"/>
                <w:b/>
                <w:lang w:val="en-GB"/>
              </w:rPr>
            </w:pPr>
            <w:r w:rsidRPr="00DE16EA">
              <w:rPr>
                <w:rFonts w:cs="Arial"/>
                <w:b/>
                <w:lang w:val="en-GB"/>
              </w:rPr>
              <w:t>Mandatory</w:t>
            </w:r>
          </w:p>
        </w:tc>
        <w:tc>
          <w:tcPr>
            <w:tcW w:w="1134" w:type="dxa"/>
          </w:tcPr>
          <w:p w14:paraId="3B090AD7" w14:textId="77777777" w:rsidR="00BC67F0" w:rsidRPr="00DE16EA" w:rsidRDefault="00BC67F0" w:rsidP="006F7B9B">
            <w:pPr>
              <w:pStyle w:val="Doc-text2"/>
              <w:tabs>
                <w:tab w:val="left" w:pos="340"/>
              </w:tabs>
              <w:ind w:left="0" w:firstLine="0"/>
              <w:jc w:val="both"/>
              <w:rPr>
                <w:rFonts w:cs="Arial"/>
                <w:b/>
                <w:lang w:val="en-GB"/>
              </w:rPr>
            </w:pPr>
            <w:r w:rsidRPr="00DE16EA">
              <w:rPr>
                <w:rFonts w:cs="Arial"/>
                <w:b/>
                <w:lang w:val="en-GB"/>
              </w:rPr>
              <w:t>FDD/TDD</w:t>
            </w:r>
          </w:p>
          <w:p w14:paraId="64F1ADA6" w14:textId="77777777" w:rsidR="00BC67F0" w:rsidRPr="00DE16EA" w:rsidRDefault="00BC67F0" w:rsidP="006F7B9B">
            <w:pPr>
              <w:pStyle w:val="Doc-text2"/>
              <w:tabs>
                <w:tab w:val="left" w:pos="340"/>
              </w:tabs>
              <w:ind w:left="0" w:firstLine="0"/>
              <w:jc w:val="both"/>
              <w:rPr>
                <w:rFonts w:cs="Arial"/>
                <w:b/>
                <w:lang w:val="en-GB"/>
              </w:rPr>
            </w:pPr>
            <w:r w:rsidRPr="00DE16EA">
              <w:rPr>
                <w:rFonts w:cs="Arial"/>
                <w:b/>
                <w:lang w:val="en-GB"/>
              </w:rPr>
              <w:t>Diff</w:t>
            </w:r>
          </w:p>
        </w:tc>
        <w:tc>
          <w:tcPr>
            <w:tcW w:w="1106" w:type="dxa"/>
          </w:tcPr>
          <w:p w14:paraId="269FA773" w14:textId="77777777" w:rsidR="00BC67F0" w:rsidRPr="00DE16EA" w:rsidRDefault="00BC67F0" w:rsidP="006F7B9B">
            <w:pPr>
              <w:pStyle w:val="Doc-text2"/>
              <w:tabs>
                <w:tab w:val="left" w:pos="340"/>
              </w:tabs>
              <w:ind w:left="0" w:firstLine="0"/>
              <w:jc w:val="both"/>
              <w:rPr>
                <w:rFonts w:cs="Arial"/>
                <w:b/>
                <w:lang w:val="en-GB"/>
              </w:rPr>
            </w:pPr>
            <w:r w:rsidRPr="00DE16EA">
              <w:rPr>
                <w:rFonts w:cs="Arial"/>
                <w:b/>
                <w:lang w:val="en-GB"/>
              </w:rPr>
              <w:t>FR1/FR2 Diff</w:t>
            </w:r>
          </w:p>
        </w:tc>
      </w:tr>
      <w:tr w:rsidR="00BC67F0" w14:paraId="49C1C9E8" w14:textId="77777777" w:rsidTr="00DE16EA">
        <w:tc>
          <w:tcPr>
            <w:tcW w:w="3539" w:type="dxa"/>
          </w:tcPr>
          <w:p w14:paraId="36E67E4C" w14:textId="77777777"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LTE CRS based measurement in LTE IDLE/INACTIVE</w:t>
            </w:r>
          </w:p>
        </w:tc>
        <w:tc>
          <w:tcPr>
            <w:tcW w:w="2693" w:type="dxa"/>
          </w:tcPr>
          <w:p w14:paraId="4387EA46" w14:textId="0D48D2FA"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ca-IdleModeMeasurements-r15</w:t>
            </w:r>
            <w:r w:rsidR="00803658">
              <w:rPr>
                <w:rFonts w:cs="Arial"/>
                <w:sz w:val="18"/>
                <w:szCs w:val="18"/>
                <w:lang w:val="en-GB"/>
              </w:rPr>
              <w:t xml:space="preserve"> in LTE RRC</w:t>
            </w:r>
          </w:p>
        </w:tc>
        <w:tc>
          <w:tcPr>
            <w:tcW w:w="709" w:type="dxa"/>
          </w:tcPr>
          <w:p w14:paraId="50334FE7" w14:textId="77777777"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1276" w:type="dxa"/>
          </w:tcPr>
          <w:p w14:paraId="5B8D2DE7" w14:textId="77777777"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34" w:type="dxa"/>
          </w:tcPr>
          <w:p w14:paraId="5226E0B7" w14:textId="77777777"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06" w:type="dxa"/>
          </w:tcPr>
          <w:p w14:paraId="3887B89A" w14:textId="77777777"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BC67F0" w14:paraId="6C08E4F1" w14:textId="77777777" w:rsidTr="00DE16EA">
        <w:tc>
          <w:tcPr>
            <w:tcW w:w="3539" w:type="dxa"/>
          </w:tcPr>
          <w:p w14:paraId="2A6B9A95" w14:textId="77777777"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NR SSB based measurement in LTE IDLE/INACTIVE</w:t>
            </w:r>
          </w:p>
        </w:tc>
        <w:tc>
          <w:tcPr>
            <w:tcW w:w="2693" w:type="dxa"/>
          </w:tcPr>
          <w:p w14:paraId="7D15FCAC" w14:textId="77777777"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New</w:t>
            </w:r>
            <w:r>
              <w:rPr>
                <w:rFonts w:cs="Arial"/>
                <w:sz w:val="18"/>
                <w:szCs w:val="18"/>
                <w:lang w:val="en-GB"/>
              </w:rPr>
              <w:t xml:space="preserve"> in LTE RRC</w:t>
            </w:r>
          </w:p>
        </w:tc>
        <w:tc>
          <w:tcPr>
            <w:tcW w:w="709" w:type="dxa"/>
          </w:tcPr>
          <w:p w14:paraId="4F8B5BAD" w14:textId="77777777"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1276" w:type="dxa"/>
          </w:tcPr>
          <w:p w14:paraId="3048EC2B" w14:textId="77777777"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34" w:type="dxa"/>
          </w:tcPr>
          <w:p w14:paraId="7898EBCF" w14:textId="77777777"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06" w:type="dxa"/>
          </w:tcPr>
          <w:p w14:paraId="1D9B5B43" w14:textId="77777777"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BC67F0" w14:paraId="3914FACA" w14:textId="77777777" w:rsidTr="00DE16EA">
        <w:tc>
          <w:tcPr>
            <w:tcW w:w="3539" w:type="dxa"/>
          </w:tcPr>
          <w:p w14:paraId="2C43D5F5" w14:textId="77777777"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TE CRS based measurement in NR IDLE/INACTIVE</w:t>
            </w:r>
          </w:p>
        </w:tc>
        <w:tc>
          <w:tcPr>
            <w:tcW w:w="2693" w:type="dxa"/>
          </w:tcPr>
          <w:p w14:paraId="4173DAC4" w14:textId="77777777"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New</w:t>
            </w:r>
            <w:r>
              <w:rPr>
                <w:rFonts w:cs="Arial"/>
                <w:sz w:val="18"/>
                <w:szCs w:val="18"/>
                <w:lang w:val="en-GB"/>
              </w:rPr>
              <w:t xml:space="preserve"> in NR RRC</w:t>
            </w:r>
          </w:p>
        </w:tc>
        <w:tc>
          <w:tcPr>
            <w:tcW w:w="709" w:type="dxa"/>
          </w:tcPr>
          <w:p w14:paraId="149C64FA" w14:textId="77777777"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1276" w:type="dxa"/>
          </w:tcPr>
          <w:p w14:paraId="4EDA8125" w14:textId="77777777"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34" w:type="dxa"/>
          </w:tcPr>
          <w:p w14:paraId="2F99365E" w14:textId="77777777"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06" w:type="dxa"/>
          </w:tcPr>
          <w:p w14:paraId="23C78A65" w14:textId="77777777"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BC67F0" w14:paraId="3CE2723E" w14:textId="77777777" w:rsidTr="00DE16EA">
        <w:tc>
          <w:tcPr>
            <w:tcW w:w="3539" w:type="dxa"/>
          </w:tcPr>
          <w:p w14:paraId="74E5F6C3" w14:textId="77777777"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NR SSB based measurement in NR IDLE/INACTIVE</w:t>
            </w:r>
          </w:p>
        </w:tc>
        <w:tc>
          <w:tcPr>
            <w:tcW w:w="2693" w:type="dxa"/>
          </w:tcPr>
          <w:p w14:paraId="35389FCF" w14:textId="77777777"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New</w:t>
            </w:r>
            <w:r>
              <w:rPr>
                <w:rFonts w:cs="Arial"/>
                <w:sz w:val="18"/>
                <w:szCs w:val="18"/>
                <w:lang w:val="en-GB"/>
              </w:rPr>
              <w:t xml:space="preserve"> in NR RRC</w:t>
            </w:r>
          </w:p>
        </w:tc>
        <w:tc>
          <w:tcPr>
            <w:tcW w:w="709" w:type="dxa"/>
          </w:tcPr>
          <w:p w14:paraId="5857A389" w14:textId="77777777"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1276" w:type="dxa"/>
          </w:tcPr>
          <w:p w14:paraId="3529A8B8" w14:textId="77777777"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34" w:type="dxa"/>
          </w:tcPr>
          <w:p w14:paraId="1A3A6E8B" w14:textId="77777777"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06" w:type="dxa"/>
          </w:tcPr>
          <w:p w14:paraId="4EAF79DA" w14:textId="77777777" w:rsidR="00BC67F0" w:rsidRPr="001F00CA" w:rsidRDefault="00BC67F0" w:rsidP="006F7B9B">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DB4D79" w14:paraId="02133EF4" w14:textId="77777777" w:rsidTr="002879BE">
        <w:tc>
          <w:tcPr>
            <w:tcW w:w="10457" w:type="dxa"/>
            <w:gridSpan w:val="6"/>
          </w:tcPr>
          <w:p w14:paraId="280FD2B5" w14:textId="77777777" w:rsidR="00DB4D79" w:rsidRPr="001F00CA" w:rsidRDefault="00DB4D79" w:rsidP="006F7B9B">
            <w:pPr>
              <w:pStyle w:val="Doc-text2"/>
              <w:tabs>
                <w:tab w:val="left" w:pos="340"/>
              </w:tabs>
              <w:ind w:left="0" w:firstLine="0"/>
              <w:jc w:val="both"/>
              <w:rPr>
                <w:rFonts w:cs="Arial"/>
                <w:sz w:val="18"/>
                <w:szCs w:val="18"/>
                <w:lang w:val="en-GB"/>
              </w:rPr>
            </w:pPr>
          </w:p>
        </w:tc>
      </w:tr>
      <w:tr w:rsidR="00803658" w14:paraId="334EB724" w14:textId="77777777" w:rsidTr="00DE16EA">
        <w:tc>
          <w:tcPr>
            <w:tcW w:w="3539" w:type="dxa"/>
          </w:tcPr>
          <w:p w14:paraId="56458A64" w14:textId="77777777" w:rsidR="00803658" w:rsidRPr="001F00CA" w:rsidRDefault="00803658" w:rsidP="00803658">
            <w:pPr>
              <w:pStyle w:val="Doc-text2"/>
              <w:tabs>
                <w:tab w:val="left" w:pos="340"/>
              </w:tabs>
              <w:ind w:left="0" w:firstLine="0"/>
              <w:jc w:val="both"/>
              <w:rPr>
                <w:rFonts w:cs="Arial"/>
                <w:sz w:val="18"/>
                <w:szCs w:val="18"/>
                <w:lang w:val="en-GB"/>
              </w:rPr>
            </w:pPr>
            <w:r>
              <w:rPr>
                <w:rFonts w:cs="Arial"/>
                <w:sz w:val="18"/>
                <w:szCs w:val="18"/>
                <w:lang w:val="en-GB"/>
              </w:rPr>
              <w:t>R15 Validity Area</w:t>
            </w:r>
          </w:p>
        </w:tc>
        <w:tc>
          <w:tcPr>
            <w:tcW w:w="2693" w:type="dxa"/>
          </w:tcPr>
          <w:p w14:paraId="44DAFE50" w14:textId="0A054FC3" w:rsidR="00803658" w:rsidRPr="001F00CA" w:rsidRDefault="00803658" w:rsidP="00803658">
            <w:pPr>
              <w:pStyle w:val="Doc-text2"/>
              <w:tabs>
                <w:tab w:val="left" w:pos="340"/>
              </w:tabs>
              <w:ind w:left="0" w:firstLine="0"/>
              <w:jc w:val="both"/>
              <w:rPr>
                <w:rFonts w:cs="Arial"/>
                <w:sz w:val="18"/>
                <w:szCs w:val="18"/>
                <w:lang w:val="en-GB"/>
              </w:rPr>
            </w:pPr>
            <w:r w:rsidRPr="001F00CA">
              <w:rPr>
                <w:rFonts w:cs="Arial"/>
                <w:sz w:val="18"/>
                <w:szCs w:val="18"/>
                <w:lang w:val="en-GB"/>
              </w:rPr>
              <w:t>ca-IdleModeValidityArea-r15</w:t>
            </w:r>
            <w:r>
              <w:rPr>
                <w:rFonts w:cs="Arial"/>
                <w:sz w:val="18"/>
                <w:szCs w:val="18"/>
                <w:lang w:val="en-GB"/>
              </w:rPr>
              <w:t xml:space="preserve"> in LTE RRC</w:t>
            </w:r>
          </w:p>
        </w:tc>
        <w:tc>
          <w:tcPr>
            <w:tcW w:w="709" w:type="dxa"/>
          </w:tcPr>
          <w:p w14:paraId="205B10B1" w14:textId="6578B00C" w:rsidR="00803658" w:rsidRPr="001F00CA" w:rsidRDefault="00803658" w:rsidP="00803658">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1276" w:type="dxa"/>
          </w:tcPr>
          <w:p w14:paraId="609C10AB" w14:textId="62069F1D" w:rsidR="00803658" w:rsidRPr="001F00CA" w:rsidRDefault="00803658" w:rsidP="00803658">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34" w:type="dxa"/>
          </w:tcPr>
          <w:p w14:paraId="5E385D11" w14:textId="331304CF" w:rsidR="00803658" w:rsidRPr="001F00CA" w:rsidRDefault="00803658" w:rsidP="00803658">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06" w:type="dxa"/>
          </w:tcPr>
          <w:p w14:paraId="33573310" w14:textId="7BAC5AE7" w:rsidR="00803658" w:rsidRPr="001F00CA" w:rsidRDefault="00803658" w:rsidP="00803658">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803658" w14:paraId="4CC8DDC3" w14:textId="77777777" w:rsidTr="00DE16EA">
        <w:tc>
          <w:tcPr>
            <w:tcW w:w="3539" w:type="dxa"/>
          </w:tcPr>
          <w:p w14:paraId="6DD4C11C" w14:textId="061A89AD" w:rsidR="00803658" w:rsidRPr="001F00CA" w:rsidRDefault="00803658" w:rsidP="00803658">
            <w:pPr>
              <w:pStyle w:val="Doc-text2"/>
              <w:tabs>
                <w:tab w:val="left" w:pos="340"/>
              </w:tabs>
              <w:ind w:left="0" w:firstLine="0"/>
              <w:jc w:val="both"/>
              <w:rPr>
                <w:rFonts w:cs="Arial"/>
                <w:sz w:val="18"/>
                <w:szCs w:val="18"/>
                <w:lang w:val="en-GB"/>
              </w:rPr>
            </w:pPr>
            <w:r>
              <w:rPr>
                <w:rFonts w:cs="Arial"/>
                <w:sz w:val="18"/>
                <w:szCs w:val="18"/>
                <w:lang w:val="en-GB"/>
              </w:rPr>
              <w:t>R16 Validity Area configured by eNB</w:t>
            </w:r>
          </w:p>
        </w:tc>
        <w:tc>
          <w:tcPr>
            <w:tcW w:w="2693" w:type="dxa"/>
          </w:tcPr>
          <w:p w14:paraId="160131A1" w14:textId="77777777" w:rsidR="00803658" w:rsidRPr="001F00CA" w:rsidRDefault="00803658" w:rsidP="00803658">
            <w:pPr>
              <w:pStyle w:val="Doc-text2"/>
              <w:tabs>
                <w:tab w:val="left" w:pos="340"/>
              </w:tabs>
              <w:ind w:left="0" w:firstLine="0"/>
              <w:jc w:val="both"/>
              <w:rPr>
                <w:rFonts w:cs="Arial"/>
                <w:sz w:val="18"/>
                <w:szCs w:val="18"/>
                <w:lang w:val="en-GB"/>
              </w:rPr>
            </w:pPr>
            <w:r w:rsidRPr="001F00CA">
              <w:rPr>
                <w:rFonts w:cs="Arial"/>
                <w:sz w:val="18"/>
                <w:szCs w:val="18"/>
                <w:lang w:val="en-GB"/>
              </w:rPr>
              <w:t>New</w:t>
            </w:r>
            <w:r>
              <w:rPr>
                <w:rFonts w:cs="Arial"/>
                <w:sz w:val="18"/>
                <w:szCs w:val="18"/>
                <w:lang w:val="en-GB"/>
              </w:rPr>
              <w:t xml:space="preserve"> in LTE RRC</w:t>
            </w:r>
          </w:p>
        </w:tc>
        <w:tc>
          <w:tcPr>
            <w:tcW w:w="709" w:type="dxa"/>
          </w:tcPr>
          <w:p w14:paraId="46D9BB0A" w14:textId="18E9EEA5" w:rsidR="00803658" w:rsidRPr="001F00CA" w:rsidRDefault="00803658" w:rsidP="00803658">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1276" w:type="dxa"/>
          </w:tcPr>
          <w:p w14:paraId="29E94866" w14:textId="6174EBCF" w:rsidR="00803658" w:rsidRPr="001F00CA" w:rsidRDefault="00803658" w:rsidP="00803658">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34" w:type="dxa"/>
          </w:tcPr>
          <w:p w14:paraId="758B3BC1" w14:textId="5D87430F" w:rsidR="00803658" w:rsidRPr="001F00CA" w:rsidRDefault="00803658" w:rsidP="00803658">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06" w:type="dxa"/>
          </w:tcPr>
          <w:p w14:paraId="79805EFC" w14:textId="29246EA4" w:rsidR="00803658" w:rsidRPr="001F00CA" w:rsidRDefault="00803658" w:rsidP="00803658">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803658" w14:paraId="57D6469D" w14:textId="77777777" w:rsidTr="00DE16EA">
        <w:tc>
          <w:tcPr>
            <w:tcW w:w="3539" w:type="dxa"/>
          </w:tcPr>
          <w:p w14:paraId="50F05130" w14:textId="4B2163FD" w:rsidR="00803658" w:rsidRPr="001F00CA" w:rsidRDefault="00803658" w:rsidP="00803658">
            <w:pPr>
              <w:pStyle w:val="Doc-text2"/>
              <w:tabs>
                <w:tab w:val="left" w:pos="340"/>
              </w:tabs>
              <w:ind w:left="0" w:firstLine="0"/>
              <w:jc w:val="both"/>
              <w:rPr>
                <w:rFonts w:cs="Arial"/>
                <w:sz w:val="18"/>
                <w:szCs w:val="18"/>
                <w:lang w:val="en-GB"/>
              </w:rPr>
            </w:pPr>
            <w:r>
              <w:rPr>
                <w:rFonts w:cs="Arial"/>
                <w:sz w:val="18"/>
                <w:szCs w:val="18"/>
                <w:lang w:val="en-GB"/>
              </w:rPr>
              <w:t>R16 Validity Area configured by gNB</w:t>
            </w:r>
          </w:p>
        </w:tc>
        <w:tc>
          <w:tcPr>
            <w:tcW w:w="2693" w:type="dxa"/>
          </w:tcPr>
          <w:p w14:paraId="2E6785FD" w14:textId="77777777" w:rsidR="00803658" w:rsidRPr="001F00CA" w:rsidRDefault="00803658" w:rsidP="00803658">
            <w:pPr>
              <w:pStyle w:val="Doc-text2"/>
              <w:tabs>
                <w:tab w:val="left" w:pos="340"/>
              </w:tabs>
              <w:ind w:left="0" w:firstLine="0"/>
              <w:jc w:val="both"/>
              <w:rPr>
                <w:rFonts w:cs="Arial"/>
                <w:sz w:val="18"/>
                <w:szCs w:val="18"/>
                <w:lang w:val="en-GB"/>
              </w:rPr>
            </w:pPr>
            <w:r w:rsidRPr="001F00CA">
              <w:rPr>
                <w:rFonts w:cs="Arial"/>
                <w:sz w:val="18"/>
                <w:szCs w:val="18"/>
                <w:lang w:val="en-GB"/>
              </w:rPr>
              <w:t>New</w:t>
            </w:r>
            <w:r>
              <w:rPr>
                <w:rFonts w:cs="Arial"/>
                <w:sz w:val="18"/>
                <w:szCs w:val="18"/>
                <w:lang w:val="en-GB"/>
              </w:rPr>
              <w:t xml:space="preserve"> in NR RRC</w:t>
            </w:r>
          </w:p>
        </w:tc>
        <w:tc>
          <w:tcPr>
            <w:tcW w:w="709" w:type="dxa"/>
          </w:tcPr>
          <w:p w14:paraId="548C15CC" w14:textId="0856EB77" w:rsidR="00803658" w:rsidRPr="001F00CA" w:rsidRDefault="00803658" w:rsidP="00803658">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1276" w:type="dxa"/>
          </w:tcPr>
          <w:p w14:paraId="1D2D199D" w14:textId="0993EC5B" w:rsidR="00803658" w:rsidRPr="001F00CA" w:rsidRDefault="00803658" w:rsidP="00803658">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34" w:type="dxa"/>
          </w:tcPr>
          <w:p w14:paraId="663C6217" w14:textId="0ADF1469" w:rsidR="00803658" w:rsidRPr="001F00CA" w:rsidRDefault="00803658" w:rsidP="00803658">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06" w:type="dxa"/>
          </w:tcPr>
          <w:p w14:paraId="358C0631" w14:textId="2B1EC036" w:rsidR="00803658" w:rsidRPr="001F00CA" w:rsidRDefault="00803658" w:rsidP="00803658">
            <w:pPr>
              <w:pStyle w:val="Doc-text2"/>
              <w:tabs>
                <w:tab w:val="left" w:pos="340"/>
              </w:tabs>
              <w:ind w:left="0" w:firstLine="0"/>
              <w:jc w:val="both"/>
              <w:rPr>
                <w:rFonts w:cs="Arial"/>
                <w:sz w:val="18"/>
                <w:szCs w:val="18"/>
                <w:lang w:val="en-GB"/>
              </w:rPr>
            </w:pPr>
            <w:r w:rsidRPr="001F00CA">
              <w:rPr>
                <w:rFonts w:cs="Arial"/>
                <w:sz w:val="18"/>
                <w:szCs w:val="18"/>
                <w:lang w:val="en-GB"/>
              </w:rPr>
              <w:t>No</w:t>
            </w:r>
          </w:p>
        </w:tc>
      </w:tr>
    </w:tbl>
    <w:p w14:paraId="034AA92B" w14:textId="77777777" w:rsidR="00BC67F0" w:rsidRDefault="00BC67F0" w:rsidP="00EF20EF">
      <w:pPr>
        <w:pStyle w:val="Doc-text2"/>
        <w:tabs>
          <w:tab w:val="left" w:pos="340"/>
        </w:tabs>
        <w:ind w:left="0" w:firstLine="0"/>
        <w:jc w:val="both"/>
      </w:pPr>
    </w:p>
    <w:p w14:paraId="62489629" w14:textId="77777777" w:rsidR="00BC67F0" w:rsidRDefault="00BC67F0"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bookmarkStart w:id="4" w:name="_GoBack"/>
      <w:bookmarkEnd w:id="4"/>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6100D24E" w14:textId="77777777" w:rsidR="00922BC7" w:rsidRDefault="00922BC7" w:rsidP="00922BC7">
      <w:pPr>
        <w:pStyle w:val="Doc-text2"/>
        <w:tabs>
          <w:tab w:val="left" w:pos="340"/>
        </w:tabs>
        <w:ind w:left="0" w:firstLine="0"/>
        <w:jc w:val="both"/>
        <w:rPr>
          <w:b/>
        </w:rPr>
      </w:pPr>
      <w:r w:rsidRPr="00B9627E">
        <w:rPr>
          <w:b/>
        </w:rPr>
        <w:t>Proposal</w:t>
      </w:r>
      <w:r>
        <w:rPr>
          <w:b/>
        </w:rPr>
        <w:t xml:space="preserve"> 1: Introduce an optional</w:t>
      </w:r>
      <w:r>
        <w:rPr>
          <w:b/>
          <w:lang w:val="en-GB"/>
        </w:rPr>
        <w:t xml:space="preserve"> </w:t>
      </w:r>
      <w:r w:rsidRPr="009003A6">
        <w:rPr>
          <w:b/>
          <w:lang w:val="en-GB"/>
        </w:rPr>
        <w:t xml:space="preserve">capability bit for </w:t>
      </w:r>
      <w:r>
        <w:rPr>
          <w:b/>
          <w:lang w:val="en-GB"/>
        </w:rPr>
        <w:t xml:space="preserve">NR SSB-based RRM measurement in LTE </w:t>
      </w:r>
      <w:r w:rsidRPr="009003A6">
        <w:rPr>
          <w:b/>
          <w:lang w:val="en-GB"/>
        </w:rPr>
        <w:t>IDLE</w:t>
      </w:r>
      <w:r>
        <w:rPr>
          <w:b/>
          <w:lang w:val="en-GB"/>
        </w:rPr>
        <w:t>/INACTIVE</w:t>
      </w:r>
      <w:r w:rsidRPr="009003A6">
        <w:rPr>
          <w:b/>
          <w:lang w:val="en-GB"/>
        </w:rPr>
        <w:t xml:space="preserve"> mode</w:t>
      </w:r>
      <w:r>
        <w:rPr>
          <w:b/>
        </w:rPr>
        <w:t>.</w:t>
      </w:r>
      <w:r>
        <w:t xml:space="preserve"> </w:t>
      </w:r>
    </w:p>
    <w:p w14:paraId="7790F61D" w14:textId="77777777" w:rsidR="00922BC7" w:rsidRDefault="00922BC7" w:rsidP="00922BC7">
      <w:pPr>
        <w:pStyle w:val="Doc-text2"/>
        <w:tabs>
          <w:tab w:val="left" w:pos="340"/>
        </w:tabs>
        <w:ind w:left="0" w:firstLine="0"/>
        <w:jc w:val="both"/>
      </w:pPr>
    </w:p>
    <w:p w14:paraId="0F3EB970" w14:textId="77777777" w:rsidR="00922BC7" w:rsidRDefault="00922BC7" w:rsidP="00922BC7">
      <w:pPr>
        <w:pStyle w:val="Doc-text2"/>
        <w:tabs>
          <w:tab w:val="left" w:pos="340"/>
        </w:tabs>
        <w:ind w:left="0" w:firstLine="0"/>
        <w:jc w:val="both"/>
        <w:rPr>
          <w:b/>
        </w:rPr>
      </w:pPr>
      <w:r w:rsidRPr="00B9627E">
        <w:rPr>
          <w:b/>
        </w:rPr>
        <w:t>Proposal</w:t>
      </w:r>
      <w:r>
        <w:rPr>
          <w:b/>
        </w:rPr>
        <w:t xml:space="preserve"> 2: Introduce an optional</w:t>
      </w:r>
      <w:r>
        <w:rPr>
          <w:b/>
          <w:lang w:val="en-GB"/>
        </w:rPr>
        <w:t xml:space="preserve"> </w:t>
      </w:r>
      <w:r w:rsidRPr="009003A6">
        <w:rPr>
          <w:b/>
          <w:lang w:val="en-GB"/>
        </w:rPr>
        <w:t xml:space="preserve">capability bit for </w:t>
      </w:r>
      <w:r>
        <w:rPr>
          <w:b/>
          <w:lang w:val="en-GB"/>
        </w:rPr>
        <w:t xml:space="preserve">LTE CRS-based RRM measurement in NR </w:t>
      </w:r>
      <w:r w:rsidRPr="009003A6">
        <w:rPr>
          <w:b/>
          <w:lang w:val="en-GB"/>
        </w:rPr>
        <w:t>IDLE</w:t>
      </w:r>
      <w:r>
        <w:rPr>
          <w:b/>
          <w:lang w:val="en-GB"/>
        </w:rPr>
        <w:t>/INACTIVE</w:t>
      </w:r>
      <w:r w:rsidRPr="009003A6">
        <w:rPr>
          <w:b/>
          <w:lang w:val="en-GB"/>
        </w:rPr>
        <w:t xml:space="preserve"> mode</w:t>
      </w:r>
      <w:r>
        <w:rPr>
          <w:b/>
        </w:rPr>
        <w:t>.</w:t>
      </w:r>
      <w:r>
        <w:t xml:space="preserve"> </w:t>
      </w:r>
    </w:p>
    <w:p w14:paraId="745CBDC0" w14:textId="77777777" w:rsidR="00922BC7" w:rsidRDefault="00922BC7" w:rsidP="00922BC7">
      <w:pPr>
        <w:pStyle w:val="Doc-text2"/>
        <w:tabs>
          <w:tab w:val="left" w:pos="340"/>
        </w:tabs>
        <w:ind w:left="0" w:firstLine="0"/>
        <w:jc w:val="both"/>
      </w:pPr>
    </w:p>
    <w:p w14:paraId="24E85434" w14:textId="77777777" w:rsidR="00922BC7" w:rsidRDefault="00922BC7" w:rsidP="00922BC7">
      <w:pPr>
        <w:pStyle w:val="Doc-text2"/>
        <w:tabs>
          <w:tab w:val="left" w:pos="340"/>
        </w:tabs>
        <w:ind w:left="0" w:firstLine="0"/>
        <w:jc w:val="both"/>
        <w:rPr>
          <w:b/>
        </w:rPr>
      </w:pPr>
      <w:r w:rsidRPr="00B9627E">
        <w:rPr>
          <w:b/>
        </w:rPr>
        <w:t>Proposal</w:t>
      </w:r>
      <w:r>
        <w:rPr>
          <w:b/>
        </w:rPr>
        <w:t xml:space="preserve"> 3: Introduce an optional</w:t>
      </w:r>
      <w:r>
        <w:rPr>
          <w:b/>
          <w:lang w:val="en-GB"/>
        </w:rPr>
        <w:t xml:space="preserve"> </w:t>
      </w:r>
      <w:r w:rsidRPr="009003A6">
        <w:rPr>
          <w:b/>
          <w:lang w:val="en-GB"/>
        </w:rPr>
        <w:t xml:space="preserve">capability bit for </w:t>
      </w:r>
      <w:r>
        <w:rPr>
          <w:b/>
          <w:lang w:val="en-GB"/>
        </w:rPr>
        <w:t xml:space="preserve">NR SSB-based RRM measurement in NR </w:t>
      </w:r>
      <w:r w:rsidRPr="009003A6">
        <w:rPr>
          <w:b/>
          <w:lang w:val="en-GB"/>
        </w:rPr>
        <w:t>IDLE</w:t>
      </w:r>
      <w:r>
        <w:rPr>
          <w:b/>
          <w:lang w:val="en-GB"/>
        </w:rPr>
        <w:t>/INACTIVE</w:t>
      </w:r>
      <w:r w:rsidRPr="009003A6">
        <w:rPr>
          <w:b/>
          <w:lang w:val="en-GB"/>
        </w:rPr>
        <w:t xml:space="preserve"> mode</w:t>
      </w:r>
      <w:r>
        <w:rPr>
          <w:b/>
        </w:rPr>
        <w:t>.</w:t>
      </w:r>
      <w:r>
        <w:t xml:space="preserve"> </w:t>
      </w:r>
    </w:p>
    <w:p w14:paraId="7FCD9CEB" w14:textId="77777777" w:rsidR="00922BC7" w:rsidRDefault="00922BC7" w:rsidP="006215FC">
      <w:pPr>
        <w:pStyle w:val="Doc-text2"/>
        <w:tabs>
          <w:tab w:val="left" w:pos="340"/>
        </w:tabs>
        <w:ind w:left="0" w:firstLine="0"/>
        <w:jc w:val="both"/>
        <w:rPr>
          <w:b/>
        </w:rPr>
      </w:pPr>
    </w:p>
    <w:p w14:paraId="478D1951" w14:textId="77777777" w:rsidR="00922BC7" w:rsidRDefault="00922BC7" w:rsidP="00922BC7">
      <w:pPr>
        <w:pStyle w:val="Doc-text2"/>
        <w:tabs>
          <w:tab w:val="left" w:pos="340"/>
        </w:tabs>
        <w:ind w:left="0" w:firstLine="0"/>
        <w:jc w:val="both"/>
        <w:rPr>
          <w:b/>
        </w:rPr>
      </w:pPr>
      <w:r w:rsidRPr="00B9627E">
        <w:rPr>
          <w:b/>
        </w:rPr>
        <w:t>Proposal</w:t>
      </w:r>
      <w:r>
        <w:rPr>
          <w:b/>
        </w:rPr>
        <w:t xml:space="preserve"> 4: Introduce an optional</w:t>
      </w:r>
      <w:r>
        <w:rPr>
          <w:b/>
          <w:lang w:val="en-GB"/>
        </w:rPr>
        <w:t xml:space="preserve"> </w:t>
      </w:r>
      <w:r w:rsidRPr="009003A6">
        <w:rPr>
          <w:b/>
          <w:lang w:val="en-GB"/>
        </w:rPr>
        <w:t xml:space="preserve">capability bit </w:t>
      </w:r>
      <w:r>
        <w:rPr>
          <w:b/>
          <w:lang w:val="en-GB"/>
        </w:rPr>
        <w:t>in NR</w:t>
      </w:r>
      <w:r w:rsidRPr="009003A6">
        <w:rPr>
          <w:b/>
          <w:lang w:val="en-GB"/>
        </w:rPr>
        <w:t xml:space="preserve"> </w:t>
      </w:r>
      <w:r>
        <w:rPr>
          <w:b/>
          <w:lang w:val="en-GB"/>
        </w:rPr>
        <w:t>to indicate whether the UE supports validity area configuration.</w:t>
      </w:r>
    </w:p>
    <w:p w14:paraId="0B1111D2" w14:textId="77777777" w:rsidR="00922BC7" w:rsidRDefault="00922BC7" w:rsidP="00922BC7">
      <w:pPr>
        <w:pStyle w:val="Doc-text2"/>
        <w:tabs>
          <w:tab w:val="left" w:pos="340"/>
        </w:tabs>
        <w:ind w:left="0" w:firstLine="0"/>
        <w:jc w:val="both"/>
      </w:pPr>
    </w:p>
    <w:p w14:paraId="28E54D27" w14:textId="77777777" w:rsidR="00922BC7" w:rsidRPr="007C77AE" w:rsidRDefault="00922BC7" w:rsidP="00922BC7">
      <w:pPr>
        <w:pStyle w:val="Doc-text2"/>
        <w:tabs>
          <w:tab w:val="left" w:pos="340"/>
        </w:tabs>
        <w:ind w:left="0" w:firstLine="0"/>
        <w:jc w:val="both"/>
        <w:rPr>
          <w:b/>
        </w:rPr>
      </w:pPr>
      <w:r w:rsidRPr="007C77AE">
        <w:rPr>
          <w:b/>
        </w:rPr>
        <w:t>Proposal 5: Introduce an optional</w:t>
      </w:r>
      <w:r w:rsidRPr="007C77AE">
        <w:rPr>
          <w:b/>
          <w:lang w:val="en-GB"/>
        </w:rPr>
        <w:t xml:space="preserve"> capability bit in LTE to indicate whether the UE supports </w:t>
      </w:r>
      <w:r>
        <w:rPr>
          <w:b/>
          <w:lang w:val="en-GB"/>
        </w:rPr>
        <w:t xml:space="preserve">R16 </w:t>
      </w:r>
      <w:r w:rsidRPr="007C77AE">
        <w:rPr>
          <w:b/>
          <w:lang w:val="en-GB"/>
        </w:rPr>
        <w:t>validity area configuration</w:t>
      </w:r>
      <w:r w:rsidRPr="007C77AE">
        <w:rPr>
          <w:b/>
        </w:rPr>
        <w:t xml:space="preserve">. </w:t>
      </w:r>
      <w:r>
        <w:rPr>
          <w:b/>
        </w:rPr>
        <w:t>FFS on the difference between R15 validity area and R16 validity area.</w:t>
      </w:r>
    </w:p>
    <w:p w14:paraId="7194A103" w14:textId="78D9251F" w:rsidR="00F52B90" w:rsidRPr="00E344A0" w:rsidRDefault="00F52B90" w:rsidP="009003A6">
      <w:pPr>
        <w:spacing w:after="0"/>
        <w:rPr>
          <w:rFonts w:ascii="Arial" w:hAnsi="Arial" w:cs="Arial"/>
          <w:lang w:val="en-US" w:eastAsia="ko-KR"/>
        </w:rPr>
      </w:pPr>
    </w:p>
    <w:sectPr w:rsidR="00F52B90" w:rsidRPr="00E344A0"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47313" w14:textId="77777777" w:rsidR="002355F0" w:rsidRDefault="002355F0">
      <w:r>
        <w:separator/>
      </w:r>
    </w:p>
  </w:endnote>
  <w:endnote w:type="continuationSeparator" w:id="0">
    <w:p w14:paraId="09B9F0D8" w14:textId="77777777" w:rsidR="002355F0" w:rsidRDefault="00235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3057E" w14:textId="77777777" w:rsidR="002355F0" w:rsidRDefault="002355F0">
      <w:r>
        <w:separator/>
      </w:r>
    </w:p>
  </w:footnote>
  <w:footnote w:type="continuationSeparator" w:id="0">
    <w:p w14:paraId="3ED97D30" w14:textId="77777777" w:rsidR="002355F0" w:rsidRDefault="002355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2"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4"/>
  </w:num>
  <w:num w:numId="4">
    <w:abstractNumId w:val="17"/>
  </w:num>
  <w:num w:numId="5">
    <w:abstractNumId w:val="13"/>
  </w:num>
  <w:num w:numId="6">
    <w:abstractNumId w:val="28"/>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5"/>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45"/>
  </w:num>
  <w:num w:numId="16">
    <w:abstractNumId w:val="34"/>
  </w:num>
  <w:num w:numId="17">
    <w:abstractNumId w:val="44"/>
  </w:num>
  <w:num w:numId="18">
    <w:abstractNumId w:val="23"/>
  </w:num>
  <w:num w:numId="19">
    <w:abstractNumId w:val="15"/>
  </w:num>
  <w:num w:numId="20">
    <w:abstractNumId w:val="42"/>
  </w:num>
  <w:num w:numId="21">
    <w:abstractNumId w:val="33"/>
  </w:num>
  <w:num w:numId="22">
    <w:abstractNumId w:val="16"/>
  </w:num>
  <w:num w:numId="23">
    <w:abstractNumId w:val="6"/>
  </w:num>
  <w:num w:numId="24">
    <w:abstractNumId w:val="14"/>
  </w:num>
  <w:num w:numId="25">
    <w:abstractNumId w:val="4"/>
  </w:num>
  <w:num w:numId="26">
    <w:abstractNumId w:val="25"/>
  </w:num>
  <w:num w:numId="27">
    <w:abstractNumId w:val="40"/>
  </w:num>
  <w:num w:numId="28">
    <w:abstractNumId w:val="30"/>
  </w:num>
  <w:num w:numId="29">
    <w:abstractNumId w:val="38"/>
  </w:num>
  <w:num w:numId="30">
    <w:abstractNumId w:val="18"/>
  </w:num>
  <w:num w:numId="31">
    <w:abstractNumId w:val="31"/>
  </w:num>
  <w:num w:numId="32">
    <w:abstractNumId w:val="7"/>
  </w:num>
  <w:num w:numId="33">
    <w:abstractNumId w:val="22"/>
  </w:num>
  <w:num w:numId="34">
    <w:abstractNumId w:val="32"/>
  </w:num>
  <w:num w:numId="35">
    <w:abstractNumId w:val="12"/>
  </w:num>
  <w:num w:numId="36">
    <w:abstractNumId w:val="41"/>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6"/>
  </w:num>
  <w:num w:numId="39">
    <w:abstractNumId w:val="19"/>
  </w:num>
  <w:num w:numId="40">
    <w:abstractNumId w:val="9"/>
  </w:num>
  <w:num w:numId="41">
    <w:abstractNumId w:val="26"/>
  </w:num>
  <w:num w:numId="42">
    <w:abstractNumId w:val="27"/>
  </w:num>
  <w:num w:numId="43">
    <w:abstractNumId w:val="39"/>
  </w:num>
  <w:num w:numId="44">
    <w:abstractNumId w:val="11"/>
  </w:num>
  <w:num w:numId="45">
    <w:abstractNumId w:val="21"/>
  </w:num>
  <w:num w:numId="46">
    <w:abstractNumId w:val="37"/>
  </w:num>
  <w:num w:numId="4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9760E"/>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0C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1DC"/>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5F0"/>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199"/>
    <w:rsid w:val="0033524A"/>
    <w:rsid w:val="0033559B"/>
    <w:rsid w:val="00335874"/>
    <w:rsid w:val="003358FA"/>
    <w:rsid w:val="00335BE8"/>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2C78"/>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5D22"/>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7AE"/>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658"/>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473CD"/>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0F3"/>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3A6"/>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BC7"/>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261"/>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29F"/>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1B"/>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018"/>
    <w:rsid w:val="00BC1AC4"/>
    <w:rsid w:val="00BC2611"/>
    <w:rsid w:val="00BC28D5"/>
    <w:rsid w:val="00BC3B2E"/>
    <w:rsid w:val="00BC4A2A"/>
    <w:rsid w:val="00BC4C67"/>
    <w:rsid w:val="00BC4E74"/>
    <w:rsid w:val="00BC519C"/>
    <w:rsid w:val="00BC5A29"/>
    <w:rsid w:val="00BC5F9D"/>
    <w:rsid w:val="00BC67F0"/>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2E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4D79"/>
    <w:rsid w:val="00DB57F8"/>
    <w:rsid w:val="00DB5988"/>
    <w:rsid w:val="00DB65CC"/>
    <w:rsid w:val="00DB68CD"/>
    <w:rsid w:val="00DB6C68"/>
    <w:rsid w:val="00DB7113"/>
    <w:rsid w:val="00DB75CA"/>
    <w:rsid w:val="00DB7B76"/>
    <w:rsid w:val="00DC00A6"/>
    <w:rsid w:val="00DC112A"/>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6EA"/>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3B2B"/>
    <w:rsid w:val="00E2475A"/>
    <w:rsid w:val="00E24D9C"/>
    <w:rsid w:val="00E263CA"/>
    <w:rsid w:val="00E264CD"/>
    <w:rsid w:val="00E2694E"/>
    <w:rsid w:val="00E2742F"/>
    <w:rsid w:val="00E2776C"/>
    <w:rsid w:val="00E2794B"/>
    <w:rsid w:val="00E30ADA"/>
    <w:rsid w:val="00E30DCB"/>
    <w:rsid w:val="00E3108E"/>
    <w:rsid w:val="00E32003"/>
    <w:rsid w:val="00E3230A"/>
    <w:rsid w:val="00E32E1B"/>
    <w:rsid w:val="00E33396"/>
    <w:rsid w:val="00E33898"/>
    <w:rsid w:val="00E344A0"/>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191"/>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5C25"/>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09558044">
      <w:bodyDiv w:val="1"/>
      <w:marLeft w:val="0"/>
      <w:marRight w:val="0"/>
      <w:marTop w:val="0"/>
      <w:marBottom w:val="0"/>
      <w:divBdr>
        <w:top w:val="none" w:sz="0" w:space="0" w:color="auto"/>
        <w:left w:val="none" w:sz="0" w:space="0" w:color="auto"/>
        <w:bottom w:val="none" w:sz="0" w:space="0" w:color="auto"/>
        <w:right w:val="none" w:sz="0" w:space="0" w:color="auto"/>
      </w:divBdr>
      <w:divsChild>
        <w:div w:id="54013695">
          <w:marLeft w:val="432"/>
          <w:marRight w:val="0"/>
          <w:marTop w:val="240"/>
          <w:marBottom w:val="0"/>
          <w:divBdr>
            <w:top w:val="none" w:sz="0" w:space="0" w:color="auto"/>
            <w:left w:val="none" w:sz="0" w:space="0" w:color="auto"/>
            <w:bottom w:val="none" w:sz="0" w:space="0" w:color="auto"/>
            <w:right w:val="none" w:sz="0" w:space="0" w:color="auto"/>
          </w:divBdr>
        </w:div>
      </w:divsChild>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3243806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B9E6F-8C3F-44CA-884E-1E024A1DE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672</Words>
  <Characters>3833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2019-11-08T06:31:00Z</dcterms:modified>
</cp:coreProperties>
</file>